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A3008">
      <w:pPr>
        <w:widowControl/>
        <w:spacing w:line="560" w:lineRule="exact"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 w14:paraId="22D93779">
      <w:pPr>
        <w:widowControl/>
        <w:spacing w:line="560" w:lineRule="exact"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 w14:paraId="56A9F2F7">
      <w:pPr>
        <w:widowControl/>
        <w:spacing w:line="560" w:lineRule="exact"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 w14:paraId="3CD478E5">
      <w:pPr>
        <w:widowControl/>
        <w:spacing w:line="560" w:lineRule="exact"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 w14:paraId="62CB5A80">
      <w:pPr>
        <w:widowControl/>
        <w:spacing w:line="560" w:lineRule="exact"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 w14:paraId="4D03B4DD">
      <w:pPr>
        <w:widowControl/>
        <w:spacing w:line="560" w:lineRule="exact"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 w14:paraId="4C5AFB73">
      <w:pPr>
        <w:spacing w:line="560" w:lineRule="exact"/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20</w:t>
      </w:r>
      <w:r>
        <w:rPr>
          <w:rFonts w:ascii="黑体" w:hAnsi="黑体" w:eastAsia="黑体" w:cs="黑体"/>
          <w:sz w:val="52"/>
          <w:szCs w:val="52"/>
        </w:rPr>
        <w:t>2</w:t>
      </w:r>
      <w:r>
        <w:rPr>
          <w:rFonts w:hint="eastAsia" w:ascii="黑体" w:hAnsi="黑体" w:eastAsia="黑体" w:cs="黑体"/>
          <w:sz w:val="52"/>
          <w:szCs w:val="52"/>
        </w:rPr>
        <w:t>5年度</w:t>
      </w:r>
      <w:r>
        <w:rPr>
          <w:rFonts w:hint="eastAsia" w:ascii="黑体" w:hAnsi="黑体" w:eastAsia="黑体" w:cs="黑体"/>
          <w:sz w:val="52"/>
          <w:szCs w:val="52"/>
          <w:highlight w:val="none"/>
          <w:lang w:val="en-US" w:eastAsia="zh-CN"/>
        </w:rPr>
        <w:t>安阳市文峰区财政局</w:t>
      </w:r>
      <w:r>
        <w:rPr>
          <w:rFonts w:hint="eastAsia" w:ascii="黑体" w:hAnsi="黑体" w:eastAsia="黑体" w:cs="黑体"/>
          <w:sz w:val="52"/>
          <w:szCs w:val="52"/>
        </w:rPr>
        <w:t>部门预算</w:t>
      </w:r>
    </w:p>
    <w:p w14:paraId="36F74ED8">
      <w:pPr>
        <w:spacing w:line="560" w:lineRule="exact"/>
        <w:jc w:val="center"/>
        <w:rPr>
          <w:rFonts w:hint="eastAsia" w:ascii="黑体" w:hAnsi="黑体" w:eastAsia="黑体" w:cs="黑体"/>
          <w:sz w:val="52"/>
          <w:szCs w:val="52"/>
        </w:rPr>
      </w:pPr>
    </w:p>
    <w:p w14:paraId="09B65711">
      <w:pPr>
        <w:spacing w:line="560" w:lineRule="exact"/>
        <w:jc w:val="center"/>
        <w:rPr>
          <w:rFonts w:hint="eastAsia" w:ascii="黑体" w:hAnsi="黑体" w:eastAsia="黑体" w:cs="黑体"/>
          <w:sz w:val="52"/>
          <w:szCs w:val="52"/>
        </w:rPr>
      </w:pPr>
    </w:p>
    <w:p w14:paraId="6BB87DC5">
      <w:pPr>
        <w:spacing w:line="560" w:lineRule="exact"/>
        <w:jc w:val="center"/>
        <w:rPr>
          <w:rFonts w:ascii="黑体" w:hAnsi="黑体" w:eastAsia="黑体" w:cs="黑体"/>
          <w:sz w:val="52"/>
          <w:szCs w:val="52"/>
        </w:rPr>
      </w:pPr>
    </w:p>
    <w:p w14:paraId="5D7D5CC9">
      <w:pPr>
        <w:spacing w:line="560" w:lineRule="exact"/>
        <w:jc w:val="center"/>
        <w:rPr>
          <w:rFonts w:ascii="黑体" w:hAnsi="黑体" w:eastAsia="黑体" w:cs="黑体"/>
          <w:sz w:val="52"/>
          <w:szCs w:val="52"/>
        </w:rPr>
      </w:pPr>
    </w:p>
    <w:p w14:paraId="2DAA9B3B">
      <w:pPr>
        <w:spacing w:line="560" w:lineRule="exact"/>
        <w:jc w:val="center"/>
        <w:rPr>
          <w:rFonts w:ascii="黑体" w:hAnsi="黑体" w:eastAsia="黑体" w:cs="黑体"/>
          <w:sz w:val="52"/>
          <w:szCs w:val="52"/>
        </w:rPr>
      </w:pPr>
    </w:p>
    <w:p w14:paraId="4C8F3D1F">
      <w:pPr>
        <w:spacing w:line="560" w:lineRule="exact"/>
        <w:jc w:val="center"/>
        <w:rPr>
          <w:rFonts w:hint="eastAsia" w:ascii="黑体" w:hAnsi="黑体" w:eastAsia="黑体" w:cs="黑体"/>
          <w:sz w:val="52"/>
          <w:szCs w:val="52"/>
        </w:rPr>
      </w:pPr>
    </w:p>
    <w:p w14:paraId="0D9DE7AB">
      <w:pPr>
        <w:spacing w:line="560" w:lineRule="exact"/>
        <w:jc w:val="center"/>
        <w:rPr>
          <w:rFonts w:hint="eastAsia" w:ascii="黑体" w:hAnsi="黑体" w:eastAsia="黑体" w:cs="黑体"/>
          <w:sz w:val="52"/>
          <w:szCs w:val="52"/>
        </w:rPr>
      </w:pPr>
    </w:p>
    <w:p w14:paraId="3D99B33E">
      <w:pPr>
        <w:spacing w:line="560" w:lineRule="exact"/>
        <w:jc w:val="center"/>
        <w:rPr>
          <w:rFonts w:hint="eastAsia" w:ascii="黑体" w:hAnsi="黑体" w:eastAsia="黑体" w:cs="黑体"/>
          <w:sz w:val="52"/>
          <w:szCs w:val="52"/>
        </w:rPr>
      </w:pPr>
    </w:p>
    <w:p w14:paraId="1714D032">
      <w:pPr>
        <w:spacing w:line="560" w:lineRule="exact"/>
        <w:jc w:val="center"/>
        <w:rPr>
          <w:rFonts w:hint="eastAsia" w:ascii="黑体" w:hAnsi="黑体" w:eastAsia="黑体" w:cs="黑体"/>
          <w:sz w:val="52"/>
          <w:szCs w:val="52"/>
        </w:rPr>
      </w:pPr>
    </w:p>
    <w:p w14:paraId="79DDD7BC">
      <w:pPr>
        <w:spacing w:line="560" w:lineRule="exact"/>
        <w:jc w:val="center"/>
        <w:rPr>
          <w:rFonts w:hint="eastAsia" w:ascii="黑体" w:hAnsi="黑体" w:eastAsia="黑体" w:cs="黑体"/>
          <w:sz w:val="32"/>
          <w:szCs w:val="32"/>
        </w:rPr>
        <w:sectPr>
          <w:pgSz w:w="11906" w:h="16838"/>
          <w:pgMar w:top="1440" w:right="1531" w:bottom="1440" w:left="1587" w:header="850" w:footer="992" w:gutter="0"/>
          <w:cols w:space="720" w:num="1"/>
          <w:docGrid w:type="lines" w:linePitch="317" w:charSpace="0"/>
        </w:sectPr>
      </w:pPr>
      <w:r>
        <w:rPr>
          <w:rFonts w:hint="eastAsia" w:ascii="黑体" w:hAnsi="黑体" w:eastAsia="黑体" w:cs="黑体"/>
          <w:sz w:val="32"/>
          <w:szCs w:val="32"/>
        </w:rPr>
        <w:t>二〇二五年三月</w:t>
      </w:r>
    </w:p>
    <w:p w14:paraId="5C91D299">
      <w:pPr>
        <w:spacing w:line="560" w:lineRule="exact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目　　录</w:t>
      </w:r>
    </w:p>
    <w:p w14:paraId="6ACFEEDB">
      <w:pPr>
        <w:spacing w:line="560" w:lineRule="exact"/>
        <w:jc w:val="center"/>
        <w:rPr>
          <w:rFonts w:hint="eastAsia" w:ascii="黑体" w:hAnsi="黑体" w:eastAsia="黑体" w:cs="黑体"/>
          <w:sz w:val="36"/>
          <w:szCs w:val="36"/>
        </w:rPr>
      </w:pPr>
    </w:p>
    <w:p w14:paraId="456C7F55"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第一部分　　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安阳市文峰区财政局</w:t>
      </w:r>
      <w:r>
        <w:rPr>
          <w:rFonts w:hint="eastAsia" w:ascii="黑体" w:hAnsi="黑体" w:eastAsia="黑体" w:cs="黑体"/>
          <w:sz w:val="32"/>
          <w:szCs w:val="32"/>
        </w:rPr>
        <w:t>部门概况</w:t>
      </w:r>
    </w:p>
    <w:p w14:paraId="6D5602B7">
      <w:pPr>
        <w:numPr>
          <w:ilvl w:val="0"/>
          <w:numId w:val="1"/>
        </w:numPr>
        <w:spacing w:line="560" w:lineRule="exact"/>
        <w:ind w:firstLine="640" w:firstLineChars="200"/>
        <w:jc w:val="lef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主要职责</w:t>
      </w:r>
    </w:p>
    <w:p w14:paraId="0FFB9E8F">
      <w:pPr>
        <w:numPr>
          <w:ilvl w:val="0"/>
          <w:numId w:val="1"/>
        </w:numPr>
        <w:spacing w:line="560" w:lineRule="exact"/>
        <w:ind w:firstLine="640" w:firstLineChars="200"/>
        <w:jc w:val="lef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部门预算单位构成</w:t>
      </w:r>
    </w:p>
    <w:p w14:paraId="25C22705"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　　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安阳市文峰区财政局</w:t>
      </w:r>
      <w:r>
        <w:rPr>
          <w:rFonts w:hint="eastAsia" w:ascii="黑体" w:hAnsi="黑体" w:eastAsia="黑体" w:cs="黑体"/>
          <w:sz w:val="32"/>
          <w:szCs w:val="32"/>
        </w:rPr>
        <w:t>部门20</w:t>
      </w:r>
      <w:r>
        <w:rPr>
          <w:rFonts w:ascii="黑体" w:hAnsi="黑体" w:eastAsia="黑体" w:cs="黑体"/>
          <w:sz w:val="32"/>
          <w:szCs w:val="32"/>
        </w:rPr>
        <w:t>2</w:t>
      </w:r>
      <w:r>
        <w:rPr>
          <w:rFonts w:hint="eastAsia" w:ascii="黑体" w:hAnsi="黑体" w:eastAsia="黑体" w:cs="黑体"/>
          <w:sz w:val="32"/>
          <w:szCs w:val="32"/>
        </w:rPr>
        <w:t>5年度部门预算情况说明</w:t>
      </w:r>
    </w:p>
    <w:p w14:paraId="05CBD04B">
      <w:pPr>
        <w:spacing w:line="560" w:lineRule="exact"/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一、收入支出预算总体情况说明</w:t>
      </w:r>
    </w:p>
    <w:p w14:paraId="054CFD2A">
      <w:pPr>
        <w:spacing w:line="560" w:lineRule="exact"/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二、收入预算总体情况说明</w:t>
      </w:r>
    </w:p>
    <w:p w14:paraId="77EF3AAF">
      <w:pPr>
        <w:spacing w:line="560" w:lineRule="exact"/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三、支出预算总体情况说明</w:t>
      </w:r>
    </w:p>
    <w:p w14:paraId="21D069E3">
      <w:pPr>
        <w:spacing w:line="560" w:lineRule="exact"/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四、</w:t>
      </w:r>
      <w:bookmarkStart w:id="0" w:name="_Hlk192527896"/>
      <w:r>
        <w:rPr>
          <w:rFonts w:hint="eastAsia" w:ascii="宋体" w:hAnsi="宋体" w:cs="宋体"/>
          <w:sz w:val="32"/>
          <w:szCs w:val="32"/>
        </w:rPr>
        <w:t>财政拨款收支预算总体情况说明</w:t>
      </w:r>
      <w:bookmarkEnd w:id="0"/>
    </w:p>
    <w:p w14:paraId="76E1F32D">
      <w:pPr>
        <w:spacing w:line="560" w:lineRule="exact"/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五、一般公共预算支出预算情况说明</w:t>
      </w:r>
    </w:p>
    <w:p w14:paraId="75BCBA1D">
      <w:pPr>
        <w:spacing w:line="560" w:lineRule="exact"/>
        <w:ind w:firstLine="640" w:firstLineChars="200"/>
        <w:jc w:val="lef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六、一般公共预算基本支出情况说明</w:t>
      </w:r>
    </w:p>
    <w:p w14:paraId="1C583822">
      <w:pPr>
        <w:spacing w:line="560" w:lineRule="exact"/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七、一般公共预算“三公”经费支出预算情况说明</w:t>
      </w:r>
    </w:p>
    <w:p w14:paraId="37EA5D8F">
      <w:pPr>
        <w:spacing w:line="560" w:lineRule="exact"/>
        <w:ind w:firstLine="640" w:firstLineChars="200"/>
        <w:jc w:val="lef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八、政府性基金预算支出情况说明</w:t>
      </w:r>
    </w:p>
    <w:p w14:paraId="64BC31AB">
      <w:pPr>
        <w:spacing w:line="560" w:lineRule="exact"/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九、国有资本经营预算支出情况说明</w:t>
      </w:r>
    </w:p>
    <w:p w14:paraId="7FDAE3D7">
      <w:pPr>
        <w:spacing w:line="560" w:lineRule="exact"/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bookmarkStart w:id="1" w:name="_Hlk73639405"/>
      <w:r>
        <w:rPr>
          <w:rFonts w:hint="eastAsia" w:ascii="宋体" w:hAnsi="宋体" w:cs="宋体"/>
          <w:sz w:val="32"/>
          <w:szCs w:val="32"/>
        </w:rPr>
        <w:t>十、上年结转情况说明</w:t>
      </w:r>
    </w:p>
    <w:p w14:paraId="38348DD5">
      <w:pPr>
        <w:spacing w:line="560" w:lineRule="exact"/>
        <w:ind w:firstLine="640" w:firstLineChars="200"/>
        <w:jc w:val="lef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十一、其他重要事项的情况说明</w:t>
      </w:r>
    </w:p>
    <w:p w14:paraId="26D955AC">
      <w:pPr>
        <w:spacing w:line="560" w:lineRule="exact"/>
        <w:ind w:firstLine="1280" w:firstLineChars="400"/>
        <w:jc w:val="lef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(一)机关运行经费支出情况</w:t>
      </w:r>
    </w:p>
    <w:p w14:paraId="135FE9C0">
      <w:pPr>
        <w:spacing w:line="560" w:lineRule="exact"/>
        <w:ind w:firstLine="1280" w:firstLineChars="400"/>
        <w:jc w:val="left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(</w:t>
      </w:r>
      <w:r>
        <w:rPr>
          <w:rFonts w:hint="eastAsia" w:ascii="宋体" w:hAnsi="宋体" w:cs="宋体"/>
          <w:sz w:val="32"/>
          <w:szCs w:val="32"/>
        </w:rPr>
        <w:t>二)政府采购支出情况</w:t>
      </w:r>
    </w:p>
    <w:p w14:paraId="3CF25A06">
      <w:pPr>
        <w:spacing w:line="560" w:lineRule="exact"/>
        <w:ind w:firstLine="1280" w:firstLineChars="400"/>
        <w:jc w:val="lef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(三)预算绩效情况说明</w:t>
      </w:r>
    </w:p>
    <w:p w14:paraId="1BD3AFEB">
      <w:pPr>
        <w:spacing w:line="560" w:lineRule="exact"/>
        <w:ind w:firstLine="1280" w:firstLineChars="400"/>
        <w:jc w:val="lef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(四)国有资产占用情况</w:t>
      </w:r>
    </w:p>
    <w:p w14:paraId="60345807">
      <w:pPr>
        <w:spacing w:line="560" w:lineRule="exact"/>
        <w:ind w:firstLine="1280" w:firstLineChars="4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(五</w:t>
      </w:r>
      <w:r>
        <w:rPr>
          <w:rFonts w:ascii="宋体" w:hAnsi="宋体" w:cs="宋体"/>
          <w:sz w:val="32"/>
          <w:szCs w:val="32"/>
        </w:rPr>
        <w:t>）</w:t>
      </w:r>
      <w:r>
        <w:rPr>
          <w:rFonts w:hint="eastAsia" w:ascii="宋体" w:hAnsi="宋体" w:cs="宋体"/>
          <w:sz w:val="32"/>
          <w:szCs w:val="32"/>
        </w:rPr>
        <w:t>专项转移支付项目情况</w:t>
      </w:r>
    </w:p>
    <w:bookmarkEnd w:id="1"/>
    <w:p w14:paraId="4E217BD9"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第三部分　　名词解释</w:t>
      </w:r>
    </w:p>
    <w:p w14:paraId="59B6580C">
      <w:pPr>
        <w:spacing w:line="560" w:lineRule="exact"/>
        <w:ind w:firstLine="640" w:firstLineChars="200"/>
        <w:jc w:val="left"/>
        <w:rPr>
          <w:rFonts w:ascii="宋体" w:hAnsi="宋体" w:cs="宋体"/>
          <w:sz w:val="32"/>
          <w:szCs w:val="32"/>
        </w:rPr>
      </w:pPr>
    </w:p>
    <w:p w14:paraId="6877B02B">
      <w:pPr>
        <w:spacing w:line="560" w:lineRule="exact"/>
        <w:jc w:val="left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</w:rPr>
        <w:t>附件：　　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20</w:t>
      </w:r>
      <w:r>
        <w:rPr>
          <w:rFonts w:ascii="黑体" w:hAnsi="黑体" w:eastAsia="黑体" w:cs="黑体"/>
          <w:sz w:val="32"/>
          <w:szCs w:val="32"/>
          <w:highlight w:val="none"/>
        </w:rPr>
        <w:t>2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5年度部门（单位）预算表</w:t>
      </w:r>
    </w:p>
    <w:p w14:paraId="09183E75">
      <w:pPr>
        <w:ind w:firstLine="640" w:firstLineChars="200"/>
        <w:jc w:val="lef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一、2025年单位收支总体情况表</w:t>
      </w:r>
    </w:p>
    <w:p w14:paraId="480BE533">
      <w:pPr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二、2025年单位收入总体表</w:t>
      </w:r>
    </w:p>
    <w:p w14:paraId="53107EE4">
      <w:pPr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三、2025年单位支出总体情况表</w:t>
      </w:r>
    </w:p>
    <w:p w14:paraId="696A6473">
      <w:pPr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四、2025年财政拨款收支总体情况表</w:t>
      </w:r>
    </w:p>
    <w:p w14:paraId="200965EB">
      <w:pPr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五、2025年一般公共预算支出情况表</w:t>
      </w:r>
    </w:p>
    <w:p w14:paraId="311811A7">
      <w:pPr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六、2025年一般公共预算基本支出表</w:t>
      </w:r>
    </w:p>
    <w:p w14:paraId="7FAABBB8">
      <w:pPr>
        <w:ind w:firstLine="640" w:firstLineChars="200"/>
        <w:jc w:val="left"/>
        <w:rPr>
          <w:rFonts w:ascii="宋体" w:hAnsi="宋体" w:cs="宋体"/>
          <w:sz w:val="32"/>
          <w:szCs w:val="32"/>
          <w:highlight w:val="yellow"/>
        </w:rPr>
      </w:pPr>
      <w:r>
        <w:rPr>
          <w:rFonts w:hint="eastAsia" w:ascii="宋体" w:hAnsi="宋体" w:cs="宋体"/>
          <w:sz w:val="32"/>
          <w:szCs w:val="32"/>
        </w:rPr>
        <w:t>七、2025年支出经济分类汇总表</w:t>
      </w:r>
    </w:p>
    <w:p w14:paraId="3B38C6C0">
      <w:pPr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八、2025年一般公共预算“三公”经费支出情况表</w:t>
      </w:r>
    </w:p>
    <w:p w14:paraId="5EC8580E">
      <w:pPr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九、2025年政府性基金预算支出情况表</w:t>
      </w:r>
    </w:p>
    <w:p w14:paraId="00B03DEE">
      <w:pPr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十、2025年项目支出表</w:t>
      </w:r>
    </w:p>
    <w:p w14:paraId="0DB6DCB5">
      <w:pPr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十一、2025年单位预算项目绩效目标汇总表</w:t>
      </w:r>
    </w:p>
    <w:p w14:paraId="69B06EAD">
      <w:pPr>
        <w:ind w:firstLine="640" w:firstLineChars="200"/>
        <w:jc w:val="lef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十二、部门（单位）整体绩效目标表</w:t>
      </w:r>
    </w:p>
    <w:p w14:paraId="3E9B717F">
      <w:pPr>
        <w:numPr>
          <w:ilvl w:val="0"/>
          <w:numId w:val="2"/>
        </w:numPr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2025年国有资本经营支出预算表</w:t>
      </w:r>
    </w:p>
    <w:p w14:paraId="6DEA8156">
      <w:pPr>
        <w:numPr>
          <w:ilvl w:val="0"/>
          <w:numId w:val="2"/>
        </w:numPr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上年结转资金表 </w:t>
      </w:r>
    </w:p>
    <w:p w14:paraId="3D120AD1">
      <w:pPr>
        <w:spacing w:line="560" w:lineRule="exact"/>
        <w:jc w:val="left"/>
        <w:rPr>
          <w:rFonts w:hint="eastAsia" w:ascii="宋体" w:hAnsi="宋体" w:cs="宋体"/>
          <w:sz w:val="32"/>
          <w:szCs w:val="32"/>
        </w:rPr>
      </w:pPr>
    </w:p>
    <w:p w14:paraId="420E6D80">
      <w:pPr>
        <w:spacing w:line="560" w:lineRule="exact"/>
        <w:jc w:val="left"/>
        <w:rPr>
          <w:rFonts w:hint="eastAsia" w:ascii="宋体" w:hAnsi="宋体" w:cs="宋体"/>
          <w:sz w:val="32"/>
          <w:szCs w:val="32"/>
        </w:rPr>
      </w:pPr>
    </w:p>
    <w:p w14:paraId="2AD344EB">
      <w:pPr>
        <w:spacing w:line="560" w:lineRule="exact"/>
        <w:jc w:val="left"/>
        <w:rPr>
          <w:rFonts w:hint="eastAsia" w:ascii="宋体" w:hAnsi="宋体" w:cs="宋体"/>
          <w:sz w:val="32"/>
          <w:szCs w:val="32"/>
        </w:rPr>
      </w:pPr>
    </w:p>
    <w:p w14:paraId="59269864">
      <w:pPr>
        <w:spacing w:line="560" w:lineRule="exact"/>
        <w:jc w:val="left"/>
        <w:rPr>
          <w:rFonts w:hint="eastAsia" w:ascii="宋体" w:hAnsi="宋体" w:cs="宋体"/>
          <w:sz w:val="32"/>
          <w:szCs w:val="32"/>
        </w:rPr>
      </w:pPr>
    </w:p>
    <w:p w14:paraId="386C85C7">
      <w:pPr>
        <w:spacing w:line="560" w:lineRule="exact"/>
        <w:jc w:val="left"/>
        <w:rPr>
          <w:rFonts w:hint="eastAsia" w:ascii="宋体" w:hAnsi="宋体" w:cs="宋体"/>
          <w:sz w:val="32"/>
          <w:szCs w:val="32"/>
        </w:rPr>
      </w:pPr>
    </w:p>
    <w:p w14:paraId="4ADCA39A">
      <w:pPr>
        <w:spacing w:line="560" w:lineRule="exact"/>
        <w:jc w:val="left"/>
        <w:rPr>
          <w:rFonts w:hint="eastAsia" w:ascii="宋体" w:hAnsi="宋体" w:cs="宋体"/>
          <w:sz w:val="32"/>
          <w:szCs w:val="32"/>
        </w:rPr>
      </w:pPr>
    </w:p>
    <w:p w14:paraId="3C4E8A7D">
      <w:pPr>
        <w:spacing w:line="560" w:lineRule="exact"/>
        <w:jc w:val="left"/>
        <w:rPr>
          <w:rFonts w:hint="eastAsia" w:ascii="宋体" w:hAnsi="宋体" w:cs="宋体"/>
          <w:sz w:val="32"/>
          <w:szCs w:val="32"/>
        </w:rPr>
      </w:pPr>
    </w:p>
    <w:p w14:paraId="25C3CF2E">
      <w:pPr>
        <w:widowControl/>
        <w:spacing w:line="560" w:lineRule="exact"/>
        <w:jc w:val="center"/>
        <w:outlineLvl w:val="0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第一部分</w:t>
      </w:r>
    </w:p>
    <w:p w14:paraId="0BABE45D">
      <w:pPr>
        <w:widowControl/>
        <w:spacing w:before="312" w:beforeLines="100" w:line="560" w:lineRule="exact"/>
        <w:jc w:val="center"/>
        <w:outlineLvl w:val="0"/>
        <w:rPr>
          <w:rFonts w:hint="eastAsia" w:ascii="黑体" w:hAnsi="宋体" w:eastAsia="黑体" w:cs="宋体"/>
          <w:kern w:val="0"/>
          <w:sz w:val="28"/>
          <w:szCs w:val="28"/>
        </w:rPr>
      </w:pPr>
      <w:r>
        <w:rPr>
          <w:rFonts w:hint="eastAsia" w:ascii="黑体" w:hAnsi="黑体" w:eastAsia="黑体" w:cs="黑体"/>
          <w:sz w:val="48"/>
          <w:szCs w:val="48"/>
          <w:highlight w:val="none"/>
          <w:lang w:val="en-US" w:eastAsia="zh-CN"/>
        </w:rPr>
        <w:t>安阳市文峰区财政局</w:t>
      </w:r>
      <w:r>
        <w:rPr>
          <w:rFonts w:hint="eastAsia" w:ascii="黑体" w:hAnsi="黑体" w:eastAsia="黑体" w:cs="黑体"/>
          <w:sz w:val="48"/>
          <w:szCs w:val="48"/>
        </w:rPr>
        <w:t>部门概况</w:t>
      </w:r>
    </w:p>
    <w:p w14:paraId="3F42C3DC">
      <w:pPr>
        <w:widowControl/>
        <w:spacing w:line="560" w:lineRule="exact"/>
        <w:ind w:firstLine="640" w:firstLineChars="200"/>
        <w:jc w:val="left"/>
        <w:outlineLvl w:val="1"/>
        <w:rPr>
          <w:rFonts w:ascii="黑体" w:hAnsi="黑体" w:eastAsia="黑体" w:cs="黑体"/>
          <w:kern w:val="0"/>
          <w:sz w:val="32"/>
          <w:szCs w:val="32"/>
        </w:rPr>
      </w:pPr>
    </w:p>
    <w:p w14:paraId="091DFE7C">
      <w:pPr>
        <w:widowControl/>
        <w:numPr>
          <w:ilvl w:val="0"/>
          <w:numId w:val="3"/>
        </w:numPr>
        <w:spacing w:line="560" w:lineRule="exact"/>
        <w:ind w:left="-10" w:leftChars="0" w:firstLine="640" w:firstLineChars="0"/>
        <w:jc w:val="left"/>
        <w:outlineLvl w:val="1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val="en-US" w:eastAsia="zh-CN"/>
        </w:rPr>
        <w:t>安阳市文峰区财政局</w:t>
      </w:r>
      <w:r>
        <w:rPr>
          <w:rFonts w:hint="eastAsia" w:ascii="黑体" w:hAnsi="黑体" w:eastAsia="黑体" w:cs="黑体"/>
          <w:kern w:val="0"/>
          <w:sz w:val="32"/>
          <w:szCs w:val="32"/>
        </w:rPr>
        <w:t>部门主要</w:t>
      </w:r>
      <w:r>
        <w:rPr>
          <w:rFonts w:hint="eastAsia" w:ascii="黑体" w:hAnsi="黑体" w:eastAsia="黑体" w:cs="黑体"/>
          <w:bCs/>
          <w:sz w:val="32"/>
          <w:szCs w:val="32"/>
        </w:rPr>
        <w:t>职责</w:t>
      </w:r>
    </w:p>
    <w:p w14:paraId="10AE560E">
      <w:pPr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拟订全区财税发展规划、政策和改革方案并组织实施。分析预测宏观经济形势，参与制定全区宏观经济政策，提出运用财税政策实施宏观调控和综合平衡社会财力的建议。拟订区与镇(街道)、政府与企业的分配政策，完善鼓励公益事业发展的财税政策。</w:t>
      </w:r>
    </w:p>
    <w:p w14:paraId="4934003C">
      <w:pPr>
        <w:widowControl/>
        <w:spacing w:line="560" w:lineRule="exact"/>
        <w:ind w:firstLine="640" w:firstLineChars="200"/>
        <w:jc w:val="left"/>
        <w:outlineLvl w:val="1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</w:t>
      </w: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val="en-US" w:eastAsia="zh-CN"/>
        </w:rPr>
        <w:t>安阳市文峰区财政局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预算单位构成</w:t>
      </w:r>
    </w:p>
    <w:p w14:paraId="6934F390">
      <w:pPr>
        <w:widowControl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28"/>
          <w:highlight w:val="none"/>
          <w:lang w:val="en-US" w:eastAsia="zh-CN"/>
        </w:rPr>
        <w:t>安阳市文峰区财政局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部门预算包括：本级预算、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所属事业单位预算。</w:t>
      </w:r>
    </w:p>
    <w:p w14:paraId="20521315"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yellow"/>
        </w:rPr>
        <w:t>安阳市文峰区财政局内设机构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yellow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28"/>
          <w:highlight w:val="yellow"/>
        </w:rPr>
        <w:t>个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yellow"/>
        </w:rPr>
        <w:t>，包括：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yellow"/>
          <w:lang w:eastAsia="zh-CN"/>
        </w:rPr>
        <w:t>办公室、预算股、国库股、综合股（审批服务股）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yellow"/>
        </w:rPr>
        <w:t>。</w:t>
      </w:r>
    </w:p>
    <w:p w14:paraId="77D23ECE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yellow"/>
        </w:rPr>
        <w:t>纳入本部门20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yellow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yellow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yellow"/>
        </w:rPr>
        <w:t>年度部门预算编制范围的单位共4个，其中二级预算单位3个，具体是：</w:t>
      </w:r>
    </w:p>
    <w:p w14:paraId="1C2D0A0B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yellow"/>
        </w:rPr>
        <w:t>1.安阳市文峰区财政局本级</w:t>
      </w:r>
    </w:p>
    <w:p w14:paraId="6AA4A774"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yellow"/>
        </w:rPr>
        <w:t>2.文峰区会计核算中心(非单独核算)</w:t>
      </w:r>
    </w:p>
    <w:p w14:paraId="39C113D2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yellow"/>
        </w:rPr>
        <w:t>3.文峰区财政服务中心(非单独核算)</w:t>
      </w:r>
    </w:p>
    <w:p w14:paraId="1741DA88"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yellow"/>
        </w:rPr>
        <w:t>4.文峰区财政投资评审服务中心(非单独核算)</w:t>
      </w:r>
    </w:p>
    <w:p w14:paraId="2135C5A0">
      <w:pPr>
        <w:widowControl/>
        <w:spacing w:line="560" w:lineRule="exact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</w:p>
    <w:p w14:paraId="12AAA59F">
      <w:pPr>
        <w:widowControl/>
        <w:spacing w:line="560" w:lineRule="exact"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  <w:bookmarkStart w:id="3" w:name="_GoBack"/>
      <w:bookmarkEnd w:id="3"/>
    </w:p>
    <w:p w14:paraId="656FAD4D">
      <w:pPr>
        <w:spacing w:line="560" w:lineRule="exact"/>
        <w:jc w:val="center"/>
        <w:outlineLvl w:val="0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 xml:space="preserve">第二部分 </w:t>
      </w:r>
    </w:p>
    <w:p w14:paraId="5F60AB75">
      <w:pPr>
        <w:spacing w:before="312" w:beforeLines="100" w:line="560" w:lineRule="exact"/>
        <w:jc w:val="center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48"/>
          <w:szCs w:val="48"/>
        </w:rPr>
        <w:t>20</w:t>
      </w:r>
      <w:r>
        <w:rPr>
          <w:rFonts w:ascii="黑体" w:hAnsi="黑体" w:eastAsia="黑体" w:cs="黑体"/>
          <w:sz w:val="48"/>
          <w:szCs w:val="48"/>
        </w:rPr>
        <w:t>2</w:t>
      </w:r>
      <w:r>
        <w:rPr>
          <w:rFonts w:hint="eastAsia" w:ascii="黑体" w:hAnsi="黑体" w:eastAsia="黑体" w:cs="黑体"/>
          <w:sz w:val="48"/>
          <w:szCs w:val="48"/>
        </w:rPr>
        <w:t>5年度</w:t>
      </w:r>
      <w:r>
        <w:rPr>
          <w:rFonts w:hint="eastAsia" w:ascii="黑体" w:hAnsi="黑体" w:eastAsia="黑体" w:cs="黑体"/>
          <w:sz w:val="48"/>
          <w:szCs w:val="48"/>
          <w:highlight w:val="none"/>
          <w:lang w:val="en-US" w:eastAsia="zh-CN"/>
        </w:rPr>
        <w:t>安阳市文峰区财政局</w:t>
      </w:r>
      <w:r>
        <w:rPr>
          <w:rFonts w:hint="eastAsia" w:ascii="黑体" w:hAnsi="黑体" w:eastAsia="黑体" w:cs="黑体"/>
          <w:sz w:val="48"/>
          <w:szCs w:val="48"/>
        </w:rPr>
        <w:t>部门预算情况说明</w:t>
      </w:r>
    </w:p>
    <w:p w14:paraId="5E999BFA">
      <w:pPr>
        <w:widowControl/>
        <w:spacing w:line="560" w:lineRule="exact"/>
        <w:ind w:firstLine="640" w:firstLineChars="200"/>
        <w:outlineLvl w:val="1"/>
        <w:rPr>
          <w:rFonts w:hint="eastAsia" w:ascii="黑体" w:hAnsi="黑体" w:eastAsia="黑体" w:cs="黑体"/>
          <w:sz w:val="32"/>
          <w:szCs w:val="32"/>
        </w:rPr>
      </w:pPr>
    </w:p>
    <w:p w14:paraId="1D7400AA">
      <w:pPr>
        <w:widowControl/>
        <w:spacing w:line="560" w:lineRule="exact"/>
        <w:ind w:firstLine="640" w:firstLineChars="200"/>
        <w:outlineLvl w:val="1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一、收入支出预算总体情况说明</w:t>
      </w:r>
    </w:p>
    <w:p w14:paraId="0A0E69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textAlignment w:val="auto"/>
        <w:rPr>
          <w:rFonts w:hint="eastAsia" w:ascii="黑体" w:hAnsi="黑体" w:eastAsia="仿宋_GB2312" w:cs="黑体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安阳市文峰区财政局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部门2025年收入总计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1508.40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万元，支出总计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1508.40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万元。与2</w:t>
      </w:r>
      <w:r>
        <w:rPr>
          <w:rFonts w:ascii="仿宋_GB2312" w:hAnsi="仿宋_GB2312" w:eastAsia="仿宋_GB2312" w:cs="仿宋_GB2312"/>
          <w:sz w:val="32"/>
          <w:szCs w:val="32"/>
        </w:rPr>
        <w:t>02</w:t>
      </w:r>
      <w:r>
        <w:rPr>
          <w:rFonts w:hint="eastAsia" w:ascii="仿宋_GB2312" w:hAnsi="仿宋_GB2312" w:eastAsia="仿宋_GB2312" w:cs="仿宋_GB2312"/>
          <w:sz w:val="32"/>
          <w:szCs w:val="32"/>
        </w:rPr>
        <w:t>4年相比，收、支总计各增加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475.24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46.00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%。主要原因是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增加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378DAC62">
      <w:pPr>
        <w:widowControl/>
        <w:spacing w:line="560" w:lineRule="exact"/>
        <w:ind w:firstLine="640" w:firstLineChars="200"/>
        <w:outlineLvl w:val="1"/>
        <w:rPr>
          <w:rFonts w:hint="eastAsia" w:ascii="黑体" w:hAnsi="黑体" w:eastAsia="黑体" w:cs="黑体"/>
          <w:sz w:val="32"/>
          <w:szCs w:val="32"/>
          <w:highlight w:val="red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收入预算总体情况说明</w:t>
      </w:r>
    </w:p>
    <w:p w14:paraId="4BA32D16">
      <w:pPr>
        <w:widowControl/>
        <w:spacing w:line="560" w:lineRule="exact"/>
        <w:ind w:firstLine="640" w:firstLineChars="200"/>
        <w:rPr>
          <w:rFonts w:hint="eastAsia" w:ascii="黑体" w:hAnsi="黑体" w:eastAsia="仿宋_GB2312" w:cs="黑体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安阳市文峰区财政局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部门2025年收入合计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1508.40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1508.40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万元；政府性基金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万元；其他收入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</w:t>
      </w:r>
    </w:p>
    <w:p w14:paraId="71D39D66">
      <w:pPr>
        <w:widowControl/>
        <w:spacing w:line="560" w:lineRule="exact"/>
        <w:ind w:firstLine="640" w:firstLineChars="200"/>
        <w:outlineLvl w:val="1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三、支出预算总体情况说明</w:t>
      </w:r>
      <w:r>
        <w:rPr>
          <w:rFonts w:ascii="黑体" w:hAnsi="黑体" w:eastAsia="黑体" w:cs="黑体"/>
          <w:sz w:val="32"/>
          <w:szCs w:val="32"/>
        </w:rPr>
        <w:commentReference w:id="0"/>
      </w:r>
    </w:p>
    <w:p w14:paraId="1A560705"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安阳市文峰区财政局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部门2025年支出合计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1508.40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668.98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44.35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%；项目支出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839.42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55.65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</w:t>
      </w:r>
    </w:p>
    <w:p w14:paraId="5D2753DF">
      <w:pPr>
        <w:widowControl/>
        <w:spacing w:line="560" w:lineRule="exact"/>
        <w:ind w:firstLine="640" w:firstLineChars="200"/>
        <w:outlineLvl w:val="1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四、财政拨款收支预算总体情况说明</w:t>
      </w:r>
    </w:p>
    <w:p w14:paraId="058A90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安阳市文峰区财政局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部门2025年一般公共预算收支预算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1508.40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万元，政府性基金收支预算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与2024年相比，一般公共预算收支预算增加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475.24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46.00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%，主要原因：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增加</w:t>
      </w:r>
      <w:r>
        <w:rPr>
          <w:rFonts w:hint="eastAsia" w:ascii="仿宋_GB2312" w:hAnsi="仿宋_GB2312" w:eastAsia="仿宋_GB2312" w:cs="仿宋_GB2312"/>
          <w:sz w:val="32"/>
          <w:szCs w:val="32"/>
        </w:rPr>
        <w:t>；政府性基金预算收支预算增加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%，主要原因：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本单位没有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政府性基金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48E7636E">
      <w:pPr>
        <w:widowControl/>
        <w:spacing w:line="560" w:lineRule="exact"/>
        <w:ind w:firstLine="640" w:firstLineChars="200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五、一般公共预算支出预算情况说明</w:t>
      </w:r>
    </w:p>
    <w:p w14:paraId="0CF2B79B">
      <w:pPr>
        <w:widowControl/>
        <w:spacing w:line="560" w:lineRule="exact"/>
        <w:ind w:firstLine="640" w:firstLineChars="200"/>
        <w:outlineLvl w:val="1"/>
        <w:rPr>
          <w:rFonts w:hint="eastAsia" w:ascii="仿宋_GB2312" w:hAnsi="仿宋_GB2312" w:eastAsia="仿宋_GB2312" w:cs="仿宋_GB2312"/>
          <w:sz w:val="32"/>
          <w:szCs w:val="32"/>
        </w:rPr>
      </w:pPr>
      <w:bookmarkStart w:id="2" w:name="_Hlk73639991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安阳市文峰区财政局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部门2025年一般公共预算支出年初预算为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1508.40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668.98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44.35</w:t>
      </w:r>
      <w:r>
        <w:rPr>
          <w:rFonts w:hint="eastAsia" w:ascii="仿宋_GB2312" w:hAnsi="仿宋_GB2312" w:eastAsia="仿宋_GB2312" w:cs="仿宋_GB2312"/>
          <w:sz w:val="32"/>
          <w:szCs w:val="32"/>
        </w:rPr>
        <w:t>%；项目支出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839.42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55.65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  <w:bookmarkEnd w:id="2"/>
    </w:p>
    <w:p w14:paraId="1683E732">
      <w:pPr>
        <w:widowControl/>
        <w:spacing w:line="560" w:lineRule="exact"/>
        <w:ind w:firstLine="640" w:firstLineChars="200"/>
        <w:outlineLvl w:val="1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六、一般公共预算基本支出情况说明</w:t>
      </w:r>
    </w:p>
    <w:p w14:paraId="42FC58C8"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安阳市文峰区财政局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部门2025年一般公共预算基本支出年初预算为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668.98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万元。其中：人员经费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580.97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86.84</w:t>
      </w:r>
      <w:r>
        <w:rPr>
          <w:rFonts w:hint="eastAsia" w:ascii="仿宋_GB2312" w:hAnsi="仿宋_GB2312" w:eastAsia="仿宋_GB2312" w:cs="仿宋_GB2312"/>
          <w:sz w:val="32"/>
          <w:szCs w:val="32"/>
        </w:rPr>
        <w:t>%；公用经费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88.01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13.16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 w14:paraId="2F7EEB2A">
      <w:pPr>
        <w:widowControl/>
        <w:spacing w:line="560" w:lineRule="exact"/>
        <w:ind w:firstLine="640" w:firstLineChars="200"/>
        <w:outlineLvl w:val="1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七、一般公共预算“三公”经费支出预算情况说明</w:t>
      </w:r>
    </w:p>
    <w:p w14:paraId="44DCEFD4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我部门2025年“三公”经费预算为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万元，比2024年度“三公”经费支出预算数</w:t>
      </w:r>
      <w:r>
        <w:rPr>
          <w:rFonts w:hint="eastAsia" w:ascii="仿宋_GB2312" w:eastAsia="仿宋_GB2312"/>
          <w:sz w:val="32"/>
          <w:szCs w:val="32"/>
          <w:highlight w:val="none"/>
        </w:rPr>
        <w:t>持平</w:t>
      </w:r>
      <w:r>
        <w:rPr>
          <w:rFonts w:hint="eastAsia" w:ascii="仿宋_GB2312" w:eastAsia="仿宋_GB2312"/>
          <w:sz w:val="32"/>
          <w:szCs w:val="32"/>
        </w:rPr>
        <w:t>，主要原因：</w:t>
      </w:r>
      <w:r>
        <w:rPr>
          <w:rFonts w:hint="eastAsia" w:ascii="仿宋_GB2312" w:eastAsia="仿宋_GB2312"/>
          <w:sz w:val="32"/>
          <w:szCs w:val="32"/>
          <w:highlight w:val="none"/>
        </w:rPr>
        <w:t>我部门严格执行中央“八项规定”，厉行节约，减少不必要支出。</w:t>
      </w:r>
    </w:p>
    <w:p w14:paraId="477403B4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具体支出情况如下：</w:t>
      </w:r>
    </w:p>
    <w:p w14:paraId="6CDD0039">
      <w:pPr>
        <w:widowControl/>
        <w:numPr>
          <w:ilvl w:val="0"/>
          <w:numId w:val="4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因公出国（境）费</w:t>
      </w:r>
      <w:r>
        <w:rPr>
          <w:rFonts w:hint="eastAsia" w:ascii="仿宋_GB2312" w:eastAsia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万元，主要用于单位工作人员公务出国（境）的住宿费、旅费、伙食补助费、杂费、培训费等支出。预算数比2024年</w:t>
      </w:r>
      <w:r>
        <w:rPr>
          <w:rFonts w:hint="eastAsia" w:ascii="仿宋_GB2312" w:eastAsia="仿宋_GB2312"/>
          <w:sz w:val="32"/>
          <w:szCs w:val="32"/>
          <w:highlight w:val="none"/>
        </w:rPr>
        <w:t>持平</w:t>
      </w:r>
      <w:r>
        <w:rPr>
          <w:rFonts w:hint="eastAsia" w:ascii="仿宋_GB2312" w:eastAsia="仿宋_GB2312"/>
          <w:sz w:val="32"/>
          <w:szCs w:val="32"/>
        </w:rPr>
        <w:t>，主要原因：</w:t>
      </w:r>
      <w:r>
        <w:rPr>
          <w:rFonts w:hint="eastAsia" w:ascii="仿宋_GB2312" w:eastAsia="仿宋_GB2312"/>
          <w:sz w:val="32"/>
          <w:szCs w:val="32"/>
          <w:highlight w:val="none"/>
        </w:rPr>
        <w:t>我部门严格执行中央“八项规定”，厉行节约，减少不必要支出。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767D8983"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（二）公务用车购置及运行费</w:t>
      </w: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</w:p>
    <w:p w14:paraId="0D80A58C">
      <w:pPr>
        <w:widowControl/>
        <w:spacing w:line="56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公务用车购置</w:t>
      </w:r>
      <w:r>
        <w:rPr>
          <w:rFonts w:hint="eastAsia" w:ascii="仿宋_GB2312" w:eastAsia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万元，购置车辆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辆。预算数比2024年</w:t>
      </w:r>
      <w:r>
        <w:rPr>
          <w:rFonts w:hint="eastAsia" w:ascii="仿宋_GB2312" w:eastAsia="仿宋_GB2312"/>
          <w:sz w:val="32"/>
          <w:szCs w:val="32"/>
          <w:highlight w:val="none"/>
        </w:rPr>
        <w:t>持平</w:t>
      </w:r>
      <w:r>
        <w:rPr>
          <w:rFonts w:hint="eastAsia" w:ascii="仿宋_GB2312" w:eastAsia="仿宋_GB2312"/>
          <w:sz w:val="32"/>
          <w:szCs w:val="32"/>
        </w:rPr>
        <w:t>，主要原因：</w:t>
      </w:r>
      <w:r>
        <w:rPr>
          <w:rFonts w:hint="eastAsia" w:ascii="仿宋_GB2312" w:eastAsia="仿宋_GB2312"/>
          <w:sz w:val="32"/>
          <w:szCs w:val="32"/>
          <w:highlight w:val="none"/>
        </w:rPr>
        <w:t>我部门严格执行中央“八项规定”，厉行节约，减少不必要支出。</w:t>
      </w:r>
    </w:p>
    <w:p w14:paraId="031893EA">
      <w:pPr>
        <w:widowControl/>
        <w:spacing w:line="560" w:lineRule="exact"/>
        <w:ind w:firstLine="643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公务用车运行费维护费</w:t>
      </w: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万元。主要用于开展工作所需公务用车的燃料费、维修费、过路过桥费、保险费、安全奖励费用等支出。预算数比2024年</w:t>
      </w:r>
      <w:r>
        <w:rPr>
          <w:rFonts w:hint="eastAsia" w:ascii="仿宋_GB2312" w:eastAsia="仿宋_GB2312"/>
          <w:sz w:val="32"/>
          <w:szCs w:val="32"/>
          <w:highlight w:val="none"/>
        </w:rPr>
        <w:t>持平</w:t>
      </w:r>
      <w:r>
        <w:rPr>
          <w:rFonts w:hint="eastAsia" w:ascii="仿宋_GB2312" w:eastAsia="仿宋_GB2312"/>
          <w:sz w:val="32"/>
          <w:szCs w:val="32"/>
        </w:rPr>
        <w:t>，主要原因：</w:t>
      </w:r>
      <w:r>
        <w:rPr>
          <w:rFonts w:hint="eastAsia" w:ascii="仿宋_GB2312" w:eastAsia="仿宋_GB2312"/>
          <w:sz w:val="32"/>
          <w:szCs w:val="32"/>
          <w:highlight w:val="none"/>
        </w:rPr>
        <w:t>我部门严格执行中央“八项规定”，厉行节约，减少不必要支出。</w:t>
      </w:r>
    </w:p>
    <w:p w14:paraId="47E02533"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（三）公务接待费</w:t>
      </w:r>
      <w:r>
        <w:rPr>
          <w:rFonts w:hint="eastAsia" w:ascii="仿宋_GB2312" w:eastAsia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万元，主要用于按规定开支的各类公务接待（含外宾接待）支出。预算数比2024年</w:t>
      </w:r>
      <w:r>
        <w:rPr>
          <w:rFonts w:hint="eastAsia" w:ascii="仿宋_GB2312" w:eastAsia="仿宋_GB2312"/>
          <w:sz w:val="32"/>
          <w:szCs w:val="32"/>
          <w:highlight w:val="none"/>
        </w:rPr>
        <w:t>持平</w:t>
      </w:r>
      <w:r>
        <w:rPr>
          <w:rFonts w:hint="eastAsia" w:ascii="仿宋_GB2312" w:eastAsia="仿宋_GB2312"/>
          <w:sz w:val="32"/>
          <w:szCs w:val="32"/>
        </w:rPr>
        <w:t>，主要原因：</w:t>
      </w:r>
      <w:r>
        <w:rPr>
          <w:rFonts w:hint="eastAsia" w:ascii="仿宋_GB2312" w:eastAsia="仿宋_GB2312"/>
          <w:sz w:val="32"/>
          <w:szCs w:val="32"/>
          <w:highlight w:val="none"/>
        </w:rPr>
        <w:t>我部门严格执行中央“八项规定”，厉行节约，减少不必要支出。</w:t>
      </w:r>
    </w:p>
    <w:p w14:paraId="2169DF08">
      <w:pPr>
        <w:widowControl/>
        <w:spacing w:line="560" w:lineRule="exact"/>
        <w:ind w:firstLine="640" w:firstLineChars="200"/>
        <w:outlineLvl w:val="1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八、政府性基金预算支出预算情况说明</w:t>
      </w:r>
    </w:p>
    <w:p w14:paraId="3325B0A7">
      <w:pPr>
        <w:widowControl/>
        <w:spacing w:line="560" w:lineRule="exact"/>
        <w:ind w:firstLine="640" w:firstLineChars="200"/>
        <w:outlineLvl w:val="1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我部门2025年没有使用政府性基金预算</w:t>
      </w:r>
      <w:r>
        <w:rPr>
          <w:rFonts w:hint="eastAsia" w:ascii="仿宋_GB2312" w:hAnsi="宋体" w:eastAsia="仿宋_GB2312" w:cs="Courier New"/>
          <w:sz w:val="32"/>
          <w:szCs w:val="32"/>
        </w:rPr>
        <w:t>拨</w:t>
      </w:r>
      <w:r>
        <w:rPr>
          <w:rFonts w:hint="eastAsia" w:ascii="仿宋_GB2312" w:eastAsia="仿宋_GB2312"/>
          <w:sz w:val="32"/>
          <w:szCs w:val="32"/>
        </w:rPr>
        <w:t>款安排的支出。</w:t>
      </w:r>
    </w:p>
    <w:p w14:paraId="3E8950A3">
      <w:pPr>
        <w:widowControl/>
        <w:spacing w:line="560" w:lineRule="exact"/>
        <w:ind w:firstLine="640" w:firstLineChars="200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九、 国有资本经营支出预算情况说明</w:t>
      </w:r>
    </w:p>
    <w:p w14:paraId="0BC2A67E">
      <w:pPr>
        <w:widowControl/>
        <w:spacing w:line="560" w:lineRule="exact"/>
        <w:ind w:firstLine="640" w:firstLineChars="200"/>
        <w:outlineLvl w:val="1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我部门2025年没有使用国有资本经营预算</w:t>
      </w:r>
      <w:r>
        <w:rPr>
          <w:rFonts w:hint="eastAsia" w:ascii="仿宋_GB2312" w:hAnsi="宋体" w:eastAsia="仿宋_GB2312" w:cs="Courier New"/>
          <w:sz w:val="32"/>
          <w:szCs w:val="32"/>
        </w:rPr>
        <w:t>拨</w:t>
      </w:r>
      <w:r>
        <w:rPr>
          <w:rFonts w:hint="eastAsia" w:ascii="仿宋_GB2312" w:eastAsia="仿宋_GB2312"/>
          <w:sz w:val="32"/>
          <w:szCs w:val="32"/>
        </w:rPr>
        <w:t>款安排的支出。</w:t>
      </w:r>
    </w:p>
    <w:p w14:paraId="7EB1C705">
      <w:pPr>
        <w:widowControl/>
        <w:spacing w:line="560" w:lineRule="exact"/>
        <w:ind w:firstLine="640" w:firstLineChars="200"/>
        <w:outlineLvl w:val="1"/>
        <w:rPr>
          <w:rFonts w:hint="eastAsia" w:ascii="黑体" w:hAnsi="黑体" w:eastAsia="黑体" w:cs="黑体"/>
          <w:sz w:val="32"/>
          <w:szCs w:val="32"/>
          <w:highlight w:val="red"/>
        </w:rPr>
      </w:pPr>
      <w:r>
        <w:rPr>
          <w:rFonts w:hint="eastAsia" w:ascii="黑体" w:hAnsi="黑体" w:eastAsia="黑体" w:cs="黑体"/>
          <w:sz w:val="32"/>
          <w:szCs w:val="32"/>
        </w:rPr>
        <w:t>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、上年结转情况说明</w:t>
      </w:r>
    </w:p>
    <w:p w14:paraId="2080B6AE">
      <w:pPr>
        <w:widowControl/>
        <w:spacing w:line="560" w:lineRule="exact"/>
        <w:ind w:firstLine="640" w:firstLineChars="200"/>
        <w:outlineLvl w:val="1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我部门2025年上年结转资金为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万元，其中财政拨款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%；政府性基金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%；一般性转移支付资金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%。</w:t>
      </w:r>
    </w:p>
    <w:p w14:paraId="2CEE5627">
      <w:pPr>
        <w:widowControl/>
        <w:spacing w:line="560" w:lineRule="exact"/>
        <w:ind w:firstLine="640" w:firstLineChars="200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十一、其他重要事项的情况说明</w:t>
      </w:r>
    </w:p>
    <w:p w14:paraId="6D4FAA58">
      <w:pPr>
        <w:numPr>
          <w:ilvl w:val="0"/>
          <w:numId w:val="5"/>
        </w:numPr>
        <w:spacing w:line="560" w:lineRule="exact"/>
        <w:ind w:left="0" w:firstLine="643" w:firstLineChars="200"/>
        <w:jc w:val="left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机关运行经费支出情况</w:t>
      </w:r>
    </w:p>
    <w:p w14:paraId="30093764">
      <w:pPr>
        <w:spacing w:line="560" w:lineRule="exact"/>
        <w:ind w:firstLine="640" w:firstLineChars="200"/>
        <w:jc w:val="left"/>
        <w:rPr>
          <w:rFonts w:ascii="宋体" w:hAnsi="宋体" w:eastAsia="仿宋_GB2312" w:cs="宋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安阳市文峰区财政局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</w:t>
      </w:r>
      <w:r>
        <w:rPr>
          <w:rFonts w:hint="eastAsia" w:ascii="仿宋_GB2312" w:eastAsia="仿宋_GB2312"/>
          <w:sz w:val="32"/>
          <w:szCs w:val="32"/>
        </w:rPr>
        <w:t>2025年度机关（事业）运行经费支出预算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87.93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主要保障机构正常运转及正常履职需要所需支出，包含公用经费、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公务交通补贴</w:t>
      </w:r>
      <w:r>
        <w:rPr>
          <w:rFonts w:hint="eastAsia" w:ascii="仿宋_GB2312" w:hAnsi="仿宋_GB2312" w:eastAsia="仿宋_GB2312" w:cs="仿宋_GB2312"/>
          <w:sz w:val="32"/>
          <w:szCs w:val="32"/>
        </w:rPr>
        <w:t>、工会经费、职工福利等。</w:t>
      </w:r>
    </w:p>
    <w:p w14:paraId="730504C9">
      <w:pPr>
        <w:numPr>
          <w:ilvl w:val="0"/>
          <w:numId w:val="5"/>
        </w:numPr>
        <w:spacing w:line="560" w:lineRule="exact"/>
        <w:ind w:left="0" w:firstLine="643" w:firstLineChars="200"/>
        <w:jc w:val="left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政府采购支出情况</w:t>
      </w:r>
    </w:p>
    <w:p w14:paraId="55D08EA6">
      <w:pPr>
        <w:widowControl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2025年度政府采购预算安排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0.08</w:t>
      </w:r>
      <w:r>
        <w:rPr>
          <w:rFonts w:hint="eastAsia" w:ascii="仿宋_GB2312" w:eastAsia="仿宋_GB2312"/>
          <w:sz w:val="32"/>
          <w:szCs w:val="32"/>
        </w:rPr>
        <w:t>万元，其中：政府采购货物预算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0.08</w:t>
      </w:r>
      <w:r>
        <w:rPr>
          <w:rFonts w:hint="eastAsia" w:ascii="仿宋_GB2312" w:eastAsia="仿宋_GB2312"/>
          <w:sz w:val="32"/>
          <w:szCs w:val="32"/>
          <w:highlight w:val="none"/>
        </w:rPr>
        <w:t>万元、政府采购工程预算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highlight w:val="none"/>
        </w:rPr>
        <w:t>万元、政府采购服务预算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highlight w:val="none"/>
        </w:rPr>
        <w:t>万元。</w:t>
      </w:r>
    </w:p>
    <w:p w14:paraId="4A834F5E">
      <w:pPr>
        <w:spacing w:line="560" w:lineRule="exact"/>
        <w:ind w:firstLine="643" w:firstLineChars="200"/>
        <w:jc w:val="left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（三）预算绩效情况说明</w:t>
      </w:r>
    </w:p>
    <w:p w14:paraId="0B877497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我部门2025年预算项目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从年度履职目标、年度主要任务、工作目标管理、预算和财务管理、绩效管理、重点工作任务完成、履职目标实现、履职效益、满意度等方面设置了部门整体绩效目标。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部门整体纳入预算绩效管理的资金总额为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1508.40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万元，其中基本支出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668.98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万元，项目支出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839.42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万元。年度履职目标为</w:t>
      </w:r>
    </w:p>
    <w:p w14:paraId="7166D0A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1.全力以赴组织收入，做大做强财政“蛋糕”。</w:t>
      </w:r>
    </w:p>
    <w:p w14:paraId="1FC4F8A7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2.有保有压谋划支出，有力保障民生民享。</w:t>
      </w:r>
    </w:p>
    <w:p w14:paraId="068D3F6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3.注重强化规范管理，持续提升理财水。</w:t>
      </w:r>
    </w:p>
    <w:p w14:paraId="2B927A4B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4.继续深化财政改革，体制机制增添活力。</w:t>
      </w:r>
    </w:p>
    <w:p w14:paraId="1F48230E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我部门2025年预算项目共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个，资金总额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839.42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万元，均分别从项目成本、项目产出、项目效益、项目满意度等方面按要求设置了绩效目标。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其中预算支出100万元及100万元以上重点项目共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个，重点项目绩效目标简述如下：</w:t>
      </w:r>
    </w:p>
    <w:p w14:paraId="381B68B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1.项目名称：项目前期费用,项目金额：500万元，产出指标：按计划完成的前期任务数量≥4项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，按计划完成的前期任务率100%。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效益指标：项目按计划进入下一阶段情况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，准时进入，无延迟。</w:t>
      </w:r>
    </w:p>
    <w:p w14:paraId="4043CDE3">
      <w:pPr>
        <w:spacing w:line="560" w:lineRule="exact"/>
        <w:ind w:firstLine="643" w:firstLineChars="200"/>
        <w:jc w:val="left"/>
        <w:rPr>
          <w:rFonts w:ascii="宋体" w:hAnsi="宋体" w:cs="宋体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（四）国有资产占用情况</w:t>
      </w:r>
    </w:p>
    <w:p w14:paraId="07368B6C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2024年期末，我部门共有车辆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辆，其中：一般公务用车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辆、一般执法执勤用车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辆，特种专业技术用车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辆、其他用车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辆，其他用车主要是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无其他用车</w:t>
      </w:r>
      <w:r>
        <w:rPr>
          <w:rFonts w:hint="eastAsia" w:ascii="仿宋_GB2312" w:eastAsia="仿宋_GB2312"/>
          <w:sz w:val="32"/>
          <w:szCs w:val="32"/>
        </w:rPr>
        <w:t>；单位价值50万元以上通用设备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台（套），单位价值100万元以上专用设备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台（套）。</w:t>
      </w:r>
    </w:p>
    <w:p w14:paraId="612CA24D">
      <w:pPr>
        <w:spacing w:line="560" w:lineRule="exact"/>
        <w:ind w:firstLine="643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（五）专项转移支付项目情况</w:t>
      </w:r>
    </w:p>
    <w:p w14:paraId="17080C7B">
      <w:pPr>
        <w:pStyle w:val="2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我部门2025年没有专项转移支付项目。</w:t>
      </w:r>
    </w:p>
    <w:p w14:paraId="00ABFAD0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yellow"/>
        </w:rPr>
      </w:pPr>
    </w:p>
    <w:p w14:paraId="3D0E3F0D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yellow"/>
        </w:rPr>
      </w:pPr>
    </w:p>
    <w:p w14:paraId="2C525D1D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yellow"/>
        </w:rPr>
      </w:pPr>
    </w:p>
    <w:p w14:paraId="3AE8E1FC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yellow"/>
        </w:rPr>
      </w:pPr>
    </w:p>
    <w:p w14:paraId="10943C82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yellow"/>
        </w:rPr>
      </w:pPr>
    </w:p>
    <w:p w14:paraId="439A7E9B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yellow"/>
        </w:rPr>
      </w:pPr>
    </w:p>
    <w:p w14:paraId="01155E5D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yellow"/>
        </w:rPr>
      </w:pPr>
    </w:p>
    <w:p w14:paraId="4EC17CFF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yellow"/>
        </w:rPr>
      </w:pPr>
    </w:p>
    <w:p w14:paraId="75EE731C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yellow"/>
        </w:rPr>
      </w:pPr>
    </w:p>
    <w:p w14:paraId="45CE690A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yellow"/>
        </w:rPr>
      </w:pPr>
    </w:p>
    <w:p w14:paraId="3F72C0BB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yellow"/>
        </w:rPr>
      </w:pPr>
    </w:p>
    <w:p w14:paraId="48AEDA41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yellow"/>
        </w:rPr>
      </w:pPr>
    </w:p>
    <w:p w14:paraId="0BD7BDC4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yellow"/>
        </w:rPr>
      </w:pPr>
    </w:p>
    <w:p w14:paraId="24517DB3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yellow"/>
        </w:rPr>
      </w:pPr>
    </w:p>
    <w:p w14:paraId="6FE30BC7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yellow"/>
        </w:rPr>
      </w:pPr>
    </w:p>
    <w:p w14:paraId="77E36A18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yellow"/>
        </w:rPr>
      </w:pPr>
    </w:p>
    <w:p w14:paraId="32E0117E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yellow"/>
        </w:rPr>
      </w:pPr>
    </w:p>
    <w:p w14:paraId="38EE9E5E"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第三部分 名词解释</w:t>
      </w:r>
    </w:p>
    <w:p w14:paraId="5138BF9C"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一、财政拨款收入：是指同级财政当年拨付的资金。</w:t>
      </w:r>
    </w:p>
    <w:p w14:paraId="6A7F9BFF"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二、事业收入：是指事业单位开展专业活动及辅助活动所取得的收入。</w:t>
      </w:r>
    </w:p>
    <w:p w14:paraId="063FF863"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 w14:paraId="695E56E2"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四、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14:paraId="43DB7650"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五、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 w14:paraId="33D70B89"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六、基本支出：是指为保障机构正常运转、完成日常工作任务所必需的开支，其内容包括人员经费和日常公用经费两部分。</w:t>
      </w:r>
    </w:p>
    <w:p w14:paraId="7003A2E7"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七、项目支出：是指在基本支出之外，为完成特定的行政工作任务或事业发展目标所发生的支出。</w:t>
      </w:r>
    </w:p>
    <w:p w14:paraId="46592FA0">
      <w:r>
        <w:rPr>
          <w:rFonts w:hint="eastAsia" w:ascii="仿宋_GB2312" w:hAnsi="宋体" w:eastAsia="仿宋_GB2312" w:cs="Courier New"/>
          <w:sz w:val="32"/>
          <w:szCs w:val="32"/>
        </w:rPr>
        <w:t>八、“三公”经费：是指纳入同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文峰区预算股" w:date="2021-06-08T17:41:00Z" w:initials="h">
    <w:p w14:paraId="40455364">
      <w:pPr>
        <w:pStyle w:val="2"/>
      </w:pPr>
      <w:r>
        <w:rPr>
          <w:rFonts w:hint="eastAsia"/>
        </w:rPr>
        <w:t>参考公开</w:t>
      </w:r>
      <w:r>
        <w:t>03</w:t>
      </w:r>
      <w:r>
        <w:rPr>
          <w:rFonts w:hint="eastAsia"/>
        </w:rPr>
        <w:t>表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045536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44CA18"/>
    <w:multiLevelType w:val="singleLevel"/>
    <w:tmpl w:val="8944CA18"/>
    <w:lvl w:ilvl="0" w:tentative="0">
      <w:start w:val="1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abstractNum w:abstractNumId="1">
    <w:nsid w:val="D2B440AB"/>
    <w:multiLevelType w:val="singleLevel"/>
    <w:tmpl w:val="D2B440AB"/>
    <w:lvl w:ilvl="0" w:tentative="0">
      <w:start w:val="1"/>
      <w:numFmt w:val="chineseCounting"/>
      <w:suff w:val="nothing"/>
      <w:lvlText w:val="（%1）"/>
      <w:lvlJc w:val="left"/>
      <w:rPr>
        <w:rFonts w:hint="eastAsia" w:ascii="楷体_GB2312" w:hAnsi="楷体_GB2312" w:eastAsia="楷体_GB2312" w:cs="楷体_GB2312"/>
        <w:b w:val="0"/>
        <w:bCs w:val="0"/>
      </w:rPr>
    </w:lvl>
  </w:abstractNum>
  <w:abstractNum w:abstractNumId="2">
    <w:nsid w:val="4C50D702"/>
    <w:multiLevelType w:val="singleLevel"/>
    <w:tmpl w:val="4C50D702"/>
    <w:lvl w:ilvl="0" w:tentative="0">
      <w:start w:val="1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2956B59"/>
    <w:multiLevelType w:val="multilevel"/>
    <w:tmpl w:val="52956B59"/>
    <w:lvl w:ilvl="0" w:tentative="0">
      <w:start w:val="1"/>
      <w:numFmt w:val="japaneseCounting"/>
      <w:lvlText w:val="(%1)"/>
      <w:lvlJc w:val="left"/>
      <w:pPr>
        <w:ind w:left="15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40" w:hanging="420"/>
      </w:pPr>
    </w:lvl>
    <w:lvl w:ilvl="2" w:tentative="0">
      <w:start w:val="1"/>
      <w:numFmt w:val="lowerRoman"/>
      <w:lvlText w:val="%3."/>
      <w:lvlJc w:val="right"/>
      <w:pPr>
        <w:ind w:left="2060" w:hanging="420"/>
      </w:pPr>
    </w:lvl>
    <w:lvl w:ilvl="3" w:tentative="0">
      <w:start w:val="1"/>
      <w:numFmt w:val="decimal"/>
      <w:lvlText w:val="%4."/>
      <w:lvlJc w:val="left"/>
      <w:pPr>
        <w:ind w:left="2480" w:hanging="420"/>
      </w:pPr>
    </w:lvl>
    <w:lvl w:ilvl="4" w:tentative="0">
      <w:start w:val="1"/>
      <w:numFmt w:val="lowerLetter"/>
      <w:lvlText w:val="%5)"/>
      <w:lvlJc w:val="left"/>
      <w:pPr>
        <w:ind w:left="2900" w:hanging="420"/>
      </w:pPr>
    </w:lvl>
    <w:lvl w:ilvl="5" w:tentative="0">
      <w:start w:val="1"/>
      <w:numFmt w:val="lowerRoman"/>
      <w:lvlText w:val="%6."/>
      <w:lvlJc w:val="right"/>
      <w:pPr>
        <w:ind w:left="3320" w:hanging="420"/>
      </w:pPr>
    </w:lvl>
    <w:lvl w:ilvl="6" w:tentative="0">
      <w:start w:val="1"/>
      <w:numFmt w:val="decimal"/>
      <w:lvlText w:val="%7."/>
      <w:lvlJc w:val="left"/>
      <w:pPr>
        <w:ind w:left="3740" w:hanging="420"/>
      </w:pPr>
    </w:lvl>
    <w:lvl w:ilvl="7" w:tentative="0">
      <w:start w:val="1"/>
      <w:numFmt w:val="lowerLetter"/>
      <w:lvlText w:val="%8)"/>
      <w:lvlJc w:val="left"/>
      <w:pPr>
        <w:ind w:left="4160" w:hanging="420"/>
      </w:pPr>
    </w:lvl>
    <w:lvl w:ilvl="8" w:tentative="0">
      <w:start w:val="1"/>
      <w:numFmt w:val="lowerRoman"/>
      <w:lvlText w:val="%9."/>
      <w:lvlJc w:val="right"/>
      <w:pPr>
        <w:ind w:left="4580" w:hanging="420"/>
      </w:pPr>
    </w:lvl>
  </w:abstractNum>
  <w:abstractNum w:abstractNumId="4">
    <w:nsid w:val="5971BE17"/>
    <w:multiLevelType w:val="singleLevel"/>
    <w:tmpl w:val="5971BE17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文峰区预算股">
    <w15:presenceInfo w15:providerId="None" w15:userId="文峰区预算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247F0D"/>
    <w:rsid w:val="0E2C3B93"/>
    <w:rsid w:val="471F2771"/>
    <w:rsid w:val="5E247F0D"/>
    <w:rsid w:val="60805A40"/>
    <w:rsid w:val="610514C0"/>
    <w:rsid w:val="7927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3330</Words>
  <Characters>3632</Characters>
  <Lines>0</Lines>
  <Paragraphs>0</Paragraphs>
  <TotalTime>1</TotalTime>
  <ScaleCrop>false</ScaleCrop>
  <LinksUpToDate>false</LinksUpToDate>
  <CharactersWithSpaces>3650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2025-03-21T06:53:00Z</dcterms:created>
  <dc:creator>夏慕</dc:creator>
  <cp:lastModifiedBy>羅</cp:lastModifiedBy>
  <dcterms:modified xsi:type="dcterms:W3CDTF">2025-03-25T01:17:40Z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366452D4EA4A45BDB38A7C0C9A5FB4A6_11</vt:lpwstr>
  </property>
  <property fmtid="{D5CDD505-2E9C-101B-9397-08002B2CF9AE}" pid="4" name="KSOTemplateDocerSaveRecord">
    <vt:lpwstr>eyJoZGlkIjoiMWNmNGMzNTk2NTMxNTkxZTJhNzgxY2U5NGFlOWNhNmYiLCJ1c2VySWQiOiI0MDc5MDc0MDIifQ==</vt:lpwstr>
  </property>
</Properties>
</file>